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7C39" w:rsidRPr="00867C39" w:rsidRDefault="00867C39" w:rsidP="00867C39">
      <w:pPr>
        <w:spacing w:after="0" w:line="360" w:lineRule="auto"/>
        <w:jc w:val="center"/>
        <w:rPr>
          <w:rFonts w:ascii="Arial" w:hAnsi="Arial" w:cs="Arial"/>
          <w:b/>
          <w:bCs/>
          <w:sz w:val="24"/>
          <w:szCs w:val="24"/>
        </w:rPr>
      </w:pPr>
      <w:r w:rsidRPr="00867C39">
        <w:rPr>
          <w:rFonts w:ascii="Arial" w:hAnsi="Arial" w:cs="Arial"/>
          <w:b/>
          <w:bCs/>
          <w:sz w:val="24"/>
          <w:szCs w:val="24"/>
        </w:rPr>
        <w:t xml:space="preserve">Efecto de prebióticos y probióticos en la expresión y actividad de </w:t>
      </w:r>
      <w:proofErr w:type="spellStart"/>
      <w:r w:rsidRPr="00867C39">
        <w:rPr>
          <w:rFonts w:ascii="Arial" w:hAnsi="Arial" w:cs="Arial"/>
          <w:b/>
          <w:bCs/>
          <w:sz w:val="24"/>
          <w:szCs w:val="24"/>
        </w:rPr>
        <w:t>fenoloxidasa</w:t>
      </w:r>
      <w:proofErr w:type="spellEnd"/>
      <w:r w:rsidRPr="00867C39">
        <w:rPr>
          <w:rFonts w:ascii="Arial" w:hAnsi="Arial" w:cs="Arial"/>
          <w:b/>
          <w:bCs/>
          <w:sz w:val="24"/>
          <w:szCs w:val="24"/>
          <w:lang w:val="es-419"/>
        </w:rPr>
        <w:t xml:space="preserve"> en</w:t>
      </w:r>
      <w:r w:rsidRPr="00867C39">
        <w:rPr>
          <w:rFonts w:ascii="Arial" w:hAnsi="Arial" w:cs="Arial"/>
          <w:b/>
          <w:bCs/>
          <w:sz w:val="24"/>
          <w:szCs w:val="24"/>
        </w:rPr>
        <w:t xml:space="preserve"> camarones </w:t>
      </w:r>
      <w:proofErr w:type="spellStart"/>
      <w:r w:rsidRPr="00867C39">
        <w:rPr>
          <w:rFonts w:ascii="Arial" w:hAnsi="Arial" w:cs="Arial"/>
          <w:b/>
          <w:bCs/>
          <w:i/>
          <w:iCs/>
          <w:sz w:val="24"/>
          <w:szCs w:val="24"/>
        </w:rPr>
        <w:t>Penaeus</w:t>
      </w:r>
      <w:proofErr w:type="spellEnd"/>
      <w:r w:rsidRPr="00867C39">
        <w:rPr>
          <w:rFonts w:ascii="Arial" w:hAnsi="Arial" w:cs="Arial"/>
          <w:b/>
          <w:bCs/>
          <w:sz w:val="24"/>
          <w:szCs w:val="24"/>
        </w:rPr>
        <w:t>: Meta-análisis</w:t>
      </w:r>
    </w:p>
    <w:p w:rsidR="00867C39" w:rsidRPr="00867C39" w:rsidRDefault="00867C39" w:rsidP="00867C39">
      <w:pPr>
        <w:spacing w:after="0" w:line="360" w:lineRule="auto"/>
        <w:jc w:val="both"/>
        <w:rPr>
          <w:rFonts w:ascii="Arial" w:hAnsi="Arial" w:cs="Arial"/>
          <w:sz w:val="24"/>
          <w:szCs w:val="24"/>
        </w:rPr>
      </w:pPr>
      <w:r w:rsidRPr="00867C39">
        <w:rPr>
          <w:rFonts w:ascii="Arial" w:hAnsi="Arial" w:cs="Arial"/>
          <w:sz w:val="24"/>
          <w:szCs w:val="24"/>
        </w:rPr>
        <w:t xml:space="preserve">Lic. </w:t>
      </w:r>
      <w:proofErr w:type="spellStart"/>
      <w:r w:rsidRPr="00867C39">
        <w:rPr>
          <w:rFonts w:ascii="Arial" w:hAnsi="Arial" w:cs="Arial"/>
          <w:sz w:val="24"/>
          <w:szCs w:val="24"/>
        </w:rPr>
        <w:t>Yailén</w:t>
      </w:r>
      <w:proofErr w:type="spellEnd"/>
      <w:r w:rsidRPr="00867C39">
        <w:rPr>
          <w:rFonts w:ascii="Arial" w:hAnsi="Arial" w:cs="Arial"/>
          <w:sz w:val="24"/>
          <w:szCs w:val="24"/>
        </w:rPr>
        <w:t xml:space="preserve"> de la Caridad </w:t>
      </w:r>
      <w:proofErr w:type="spellStart"/>
      <w:r w:rsidRPr="00867C39">
        <w:rPr>
          <w:rFonts w:ascii="Arial" w:hAnsi="Arial" w:cs="Arial"/>
          <w:sz w:val="24"/>
          <w:szCs w:val="24"/>
        </w:rPr>
        <w:t>Valdes</w:t>
      </w:r>
      <w:proofErr w:type="spellEnd"/>
      <w:r w:rsidRPr="00867C39">
        <w:rPr>
          <w:rFonts w:ascii="Arial" w:hAnsi="Arial" w:cs="Arial"/>
          <w:sz w:val="24"/>
          <w:szCs w:val="24"/>
        </w:rPr>
        <w:t xml:space="preserve"> Vaillant</w:t>
      </w:r>
      <w:r w:rsidRPr="00867C39">
        <w:rPr>
          <w:rFonts w:ascii="Arial" w:hAnsi="Arial" w:cs="Arial"/>
          <w:sz w:val="24"/>
          <w:szCs w:val="24"/>
          <w:vertAlign w:val="superscript"/>
        </w:rPr>
        <w:t>1*</w:t>
      </w:r>
      <w:r w:rsidRPr="00867C39">
        <w:rPr>
          <w:rFonts w:ascii="Arial" w:hAnsi="Arial" w:cs="Arial"/>
          <w:sz w:val="24"/>
          <w:szCs w:val="24"/>
        </w:rPr>
        <w:t xml:space="preserve">, </w:t>
      </w:r>
      <w:proofErr w:type="spellStart"/>
      <w:r w:rsidRPr="00867C39">
        <w:rPr>
          <w:rFonts w:ascii="Arial" w:hAnsi="Arial" w:cs="Arial"/>
          <w:sz w:val="24"/>
          <w:szCs w:val="24"/>
        </w:rPr>
        <w:t>MSc</w:t>
      </w:r>
      <w:proofErr w:type="spellEnd"/>
      <w:r w:rsidRPr="00867C39">
        <w:rPr>
          <w:rFonts w:ascii="Arial" w:hAnsi="Arial" w:cs="Arial"/>
          <w:sz w:val="24"/>
          <w:szCs w:val="24"/>
        </w:rPr>
        <w:t xml:space="preserve"> </w:t>
      </w:r>
      <w:proofErr w:type="spellStart"/>
      <w:r w:rsidRPr="00867C39">
        <w:rPr>
          <w:rFonts w:ascii="Arial" w:hAnsi="Arial" w:cs="Arial"/>
          <w:sz w:val="24"/>
          <w:szCs w:val="24"/>
        </w:rPr>
        <w:t>Yulaine</w:t>
      </w:r>
      <w:proofErr w:type="spellEnd"/>
      <w:r w:rsidRPr="00867C39">
        <w:rPr>
          <w:rFonts w:ascii="Arial" w:hAnsi="Arial" w:cs="Arial"/>
          <w:sz w:val="24"/>
          <w:szCs w:val="24"/>
        </w:rPr>
        <w:t xml:space="preserve"> Corrales Barrios</w:t>
      </w:r>
      <w:r w:rsidRPr="00867C39">
        <w:rPr>
          <w:rFonts w:ascii="Arial" w:hAnsi="Arial" w:cs="Arial"/>
          <w:sz w:val="24"/>
          <w:szCs w:val="24"/>
          <w:vertAlign w:val="superscript"/>
        </w:rPr>
        <w:t>2*</w:t>
      </w:r>
      <w:r w:rsidRPr="00867C39">
        <w:rPr>
          <w:rFonts w:ascii="Arial" w:hAnsi="Arial" w:cs="Arial"/>
          <w:sz w:val="24"/>
          <w:szCs w:val="24"/>
        </w:rPr>
        <w:t xml:space="preserve">, Dr. C. </w:t>
      </w:r>
      <w:proofErr w:type="spellStart"/>
      <w:r w:rsidRPr="00867C39">
        <w:rPr>
          <w:rFonts w:ascii="Arial" w:hAnsi="Arial" w:cs="Arial"/>
          <w:sz w:val="24"/>
          <w:szCs w:val="24"/>
        </w:rPr>
        <w:t>Amilcar</w:t>
      </w:r>
      <w:proofErr w:type="spellEnd"/>
      <w:r w:rsidRPr="00867C39">
        <w:rPr>
          <w:rFonts w:ascii="Arial" w:hAnsi="Arial" w:cs="Arial"/>
          <w:sz w:val="24"/>
          <w:szCs w:val="24"/>
        </w:rPr>
        <w:t xml:space="preserve"> Arenal Cruz</w:t>
      </w:r>
      <w:r w:rsidRPr="00867C39">
        <w:rPr>
          <w:rFonts w:ascii="Arial" w:hAnsi="Arial" w:cs="Arial"/>
          <w:sz w:val="24"/>
          <w:szCs w:val="24"/>
          <w:vertAlign w:val="superscript"/>
        </w:rPr>
        <w:t>2</w:t>
      </w:r>
      <w:r w:rsidRPr="00867C39">
        <w:rPr>
          <w:rFonts w:ascii="Arial" w:hAnsi="Arial" w:cs="Arial"/>
          <w:sz w:val="24"/>
          <w:szCs w:val="24"/>
        </w:rPr>
        <w:t xml:space="preserve"> &amp; Dr. C. Peter </w:t>
      </w:r>
      <w:proofErr w:type="spellStart"/>
      <w:r w:rsidRPr="00867C39">
        <w:rPr>
          <w:rFonts w:ascii="Arial" w:hAnsi="Arial" w:cs="Arial"/>
          <w:sz w:val="24"/>
          <w:szCs w:val="24"/>
        </w:rPr>
        <w:t>Bossier</w:t>
      </w:r>
      <w:proofErr w:type="spellEnd"/>
      <w:r w:rsidRPr="00867C39">
        <w:rPr>
          <w:rFonts w:ascii="Arial" w:hAnsi="Arial" w:cs="Arial"/>
          <w:sz w:val="24"/>
          <w:szCs w:val="24"/>
        </w:rPr>
        <w:t>.</w:t>
      </w:r>
    </w:p>
    <w:p w:rsidR="00867C39" w:rsidRPr="00867C39" w:rsidRDefault="00867C39" w:rsidP="00867C39">
      <w:pPr>
        <w:spacing w:after="0" w:line="360" w:lineRule="auto"/>
        <w:jc w:val="both"/>
        <w:rPr>
          <w:rFonts w:ascii="Arial" w:hAnsi="Arial" w:cs="Arial"/>
          <w:sz w:val="24"/>
          <w:szCs w:val="24"/>
        </w:rPr>
      </w:pPr>
      <w:r w:rsidRPr="00867C39">
        <w:rPr>
          <w:rFonts w:ascii="Arial" w:hAnsi="Arial" w:cs="Arial"/>
          <w:sz w:val="24"/>
          <w:szCs w:val="24"/>
          <w:vertAlign w:val="superscript"/>
        </w:rPr>
        <w:t>1</w:t>
      </w:r>
      <w:r w:rsidRPr="00867C39">
        <w:rPr>
          <w:rFonts w:ascii="Arial" w:hAnsi="Arial" w:cs="Arial"/>
          <w:sz w:val="24"/>
          <w:szCs w:val="24"/>
        </w:rPr>
        <w:t xml:space="preserve">Departamento de Ciencia y Tecnología de los Alimentos, Universidad de Camagüey, “Ignacio </w:t>
      </w:r>
      <w:proofErr w:type="spellStart"/>
      <w:r w:rsidRPr="00867C39">
        <w:rPr>
          <w:rFonts w:ascii="Arial" w:hAnsi="Arial" w:cs="Arial"/>
          <w:sz w:val="24"/>
          <w:szCs w:val="24"/>
        </w:rPr>
        <w:t>Agramonte</w:t>
      </w:r>
      <w:proofErr w:type="spellEnd"/>
      <w:r w:rsidRPr="00867C39">
        <w:rPr>
          <w:rFonts w:ascii="Arial" w:hAnsi="Arial" w:cs="Arial"/>
          <w:sz w:val="24"/>
          <w:szCs w:val="24"/>
        </w:rPr>
        <w:t xml:space="preserve"> </w:t>
      </w:r>
      <w:proofErr w:type="spellStart"/>
      <w:r w:rsidRPr="00867C39">
        <w:rPr>
          <w:rFonts w:ascii="Arial" w:hAnsi="Arial" w:cs="Arial"/>
          <w:sz w:val="24"/>
          <w:szCs w:val="24"/>
        </w:rPr>
        <w:t>Loynaz</w:t>
      </w:r>
      <w:proofErr w:type="spellEnd"/>
      <w:r w:rsidRPr="00867C39">
        <w:rPr>
          <w:rFonts w:ascii="Arial" w:hAnsi="Arial" w:cs="Arial"/>
          <w:sz w:val="24"/>
          <w:szCs w:val="24"/>
        </w:rPr>
        <w:t>”, Cuba.</w:t>
      </w:r>
    </w:p>
    <w:p w:rsidR="00867C39" w:rsidRPr="00867C39" w:rsidRDefault="00867C39" w:rsidP="00867C39">
      <w:pPr>
        <w:spacing w:after="0" w:line="360" w:lineRule="auto"/>
        <w:jc w:val="both"/>
        <w:rPr>
          <w:rFonts w:ascii="Arial" w:hAnsi="Arial" w:cs="Arial"/>
          <w:sz w:val="24"/>
          <w:szCs w:val="24"/>
        </w:rPr>
      </w:pPr>
      <w:r w:rsidRPr="00867C39">
        <w:rPr>
          <w:rFonts w:ascii="Arial" w:hAnsi="Arial" w:cs="Arial"/>
          <w:sz w:val="24"/>
          <w:szCs w:val="24"/>
          <w:vertAlign w:val="superscript"/>
        </w:rPr>
        <w:t>2</w:t>
      </w:r>
      <w:r w:rsidRPr="00867C39">
        <w:rPr>
          <w:rFonts w:ascii="Arial" w:hAnsi="Arial" w:cs="Arial"/>
          <w:sz w:val="24"/>
          <w:szCs w:val="24"/>
        </w:rPr>
        <w:t xml:space="preserve">Departamento de Ciencias Agropecuarias, Universidad de Camagüey “Ignacio </w:t>
      </w:r>
      <w:proofErr w:type="spellStart"/>
      <w:r w:rsidRPr="00867C39">
        <w:rPr>
          <w:rFonts w:ascii="Arial" w:hAnsi="Arial" w:cs="Arial"/>
          <w:sz w:val="24"/>
          <w:szCs w:val="24"/>
        </w:rPr>
        <w:t>Agramonte</w:t>
      </w:r>
      <w:proofErr w:type="spellEnd"/>
      <w:r w:rsidRPr="00867C39">
        <w:rPr>
          <w:rFonts w:ascii="Arial" w:hAnsi="Arial" w:cs="Arial"/>
          <w:sz w:val="24"/>
          <w:szCs w:val="24"/>
        </w:rPr>
        <w:t xml:space="preserve"> </w:t>
      </w:r>
      <w:proofErr w:type="spellStart"/>
      <w:r w:rsidRPr="00867C39">
        <w:rPr>
          <w:rFonts w:ascii="Arial" w:hAnsi="Arial" w:cs="Arial"/>
          <w:sz w:val="24"/>
          <w:szCs w:val="24"/>
        </w:rPr>
        <w:t>Loynaz</w:t>
      </w:r>
      <w:proofErr w:type="spellEnd"/>
      <w:r w:rsidRPr="00867C39">
        <w:rPr>
          <w:rFonts w:ascii="Arial" w:hAnsi="Arial" w:cs="Arial"/>
          <w:sz w:val="24"/>
          <w:szCs w:val="24"/>
        </w:rPr>
        <w:t>”, Cuba.</w:t>
      </w:r>
    </w:p>
    <w:p w:rsidR="00867C39" w:rsidRPr="00867C39" w:rsidRDefault="00867C39" w:rsidP="00867C39">
      <w:pPr>
        <w:spacing w:after="0" w:line="360" w:lineRule="auto"/>
        <w:jc w:val="both"/>
        <w:rPr>
          <w:rFonts w:ascii="Arial" w:hAnsi="Arial" w:cs="Arial"/>
          <w:sz w:val="24"/>
          <w:szCs w:val="24"/>
          <w:lang w:val="es-419"/>
        </w:rPr>
      </w:pPr>
      <w:r w:rsidRPr="00867C39">
        <w:rPr>
          <w:rFonts w:ascii="Arial" w:hAnsi="Arial" w:cs="Arial"/>
          <w:sz w:val="24"/>
          <w:szCs w:val="24"/>
          <w:lang w:val="es-419"/>
        </w:rPr>
        <w:t>Correo electrónico: yailen.valdes reduc.edu.cu</w:t>
      </w:r>
      <w:bookmarkStart w:id="0" w:name="_GoBack"/>
      <w:bookmarkEnd w:id="0"/>
    </w:p>
    <w:p w:rsidR="00867C39" w:rsidRPr="00867C39" w:rsidRDefault="00867C39" w:rsidP="00867C39">
      <w:pPr>
        <w:spacing w:after="0" w:line="360" w:lineRule="auto"/>
        <w:jc w:val="both"/>
        <w:rPr>
          <w:rFonts w:ascii="Arial" w:hAnsi="Arial" w:cs="Arial"/>
          <w:b/>
          <w:sz w:val="24"/>
          <w:szCs w:val="24"/>
        </w:rPr>
      </w:pPr>
      <w:r w:rsidRPr="00867C39">
        <w:rPr>
          <w:rFonts w:ascii="Arial" w:hAnsi="Arial" w:cs="Arial"/>
          <w:b/>
          <w:sz w:val="24"/>
          <w:szCs w:val="24"/>
        </w:rPr>
        <w:t>Resumen:</w:t>
      </w:r>
    </w:p>
    <w:p w:rsidR="00753881" w:rsidRPr="00672847" w:rsidRDefault="00753881" w:rsidP="00672847">
      <w:pPr>
        <w:spacing w:after="0" w:line="360" w:lineRule="auto"/>
        <w:jc w:val="both"/>
        <w:rPr>
          <w:rFonts w:ascii="Arial" w:hAnsi="Arial" w:cs="Arial"/>
          <w:sz w:val="24"/>
          <w:szCs w:val="20"/>
        </w:rPr>
      </w:pPr>
      <w:r w:rsidRPr="00672847">
        <w:rPr>
          <w:rFonts w:ascii="Arial" w:hAnsi="Arial" w:cs="Arial"/>
          <w:b/>
          <w:sz w:val="24"/>
          <w:szCs w:val="20"/>
          <w:lang w:val="es-419"/>
        </w:rPr>
        <w:t>Contexto:</w:t>
      </w:r>
      <w:r w:rsidRPr="00672847">
        <w:rPr>
          <w:rFonts w:ascii="Arial" w:hAnsi="Arial" w:cs="Arial"/>
          <w:sz w:val="24"/>
          <w:szCs w:val="20"/>
          <w:lang w:val="es-419"/>
        </w:rPr>
        <w:t xml:space="preserve"> </w:t>
      </w:r>
      <w:r w:rsidRPr="00672847">
        <w:rPr>
          <w:rFonts w:ascii="Arial" w:hAnsi="Arial" w:cs="Arial"/>
          <w:sz w:val="24"/>
          <w:szCs w:val="20"/>
        </w:rPr>
        <w:t xml:space="preserve">Los inmunoestimulantes estimulan la respuesta inmune y el crecimiento, incrementan la resistencia al estrés y a las enfermedades en </w:t>
      </w:r>
      <w:r w:rsidRPr="00672847">
        <w:rPr>
          <w:rFonts w:ascii="Arial" w:hAnsi="Arial" w:cs="Arial"/>
          <w:sz w:val="24"/>
          <w:szCs w:val="20"/>
          <w:lang w:val="es-419"/>
        </w:rPr>
        <w:t>acuicultura</w:t>
      </w:r>
      <w:r w:rsidRPr="00672847">
        <w:rPr>
          <w:rFonts w:ascii="Arial" w:hAnsi="Arial" w:cs="Arial"/>
          <w:sz w:val="24"/>
          <w:szCs w:val="20"/>
        </w:rPr>
        <w:t>. A veces se encuentran resultados contradictorios que brindan confusión</w:t>
      </w:r>
      <w:r w:rsidRPr="00672847">
        <w:rPr>
          <w:rFonts w:ascii="Arial" w:hAnsi="Arial" w:cs="Arial"/>
          <w:sz w:val="24"/>
          <w:szCs w:val="20"/>
          <w:lang w:val="es-419"/>
        </w:rPr>
        <w:t xml:space="preserve"> acerca del empleo de ellos</w:t>
      </w:r>
      <w:r w:rsidRPr="00672847">
        <w:rPr>
          <w:rFonts w:ascii="Arial" w:hAnsi="Arial" w:cs="Arial"/>
          <w:sz w:val="24"/>
          <w:szCs w:val="20"/>
        </w:rPr>
        <w:t xml:space="preserve">, por lo que se planteó como problema: </w:t>
      </w:r>
      <w:r w:rsidRPr="00672847">
        <w:rPr>
          <w:rFonts w:ascii="Arial" w:hAnsi="Arial" w:cs="Arial"/>
          <w:bCs/>
          <w:color w:val="000000"/>
          <w:sz w:val="24"/>
          <w:szCs w:val="20"/>
        </w:rPr>
        <w:t xml:space="preserve">¿Pudiera la literatura científica relacionada con prebióticos y probióticos, donde se evalúen los indicadores del sistema inmune del camarón, servir como base para la toma de decisiones en empleo de inmunoestimulantes en la </w:t>
      </w:r>
      <w:proofErr w:type="spellStart"/>
      <w:r w:rsidRPr="00672847">
        <w:rPr>
          <w:rFonts w:ascii="Arial" w:hAnsi="Arial" w:cs="Arial"/>
          <w:bCs/>
          <w:color w:val="000000"/>
          <w:sz w:val="24"/>
          <w:szCs w:val="20"/>
        </w:rPr>
        <w:t>camaronicultura</w:t>
      </w:r>
      <w:proofErr w:type="spellEnd"/>
      <w:r w:rsidRPr="00672847">
        <w:rPr>
          <w:rFonts w:ascii="Arial" w:hAnsi="Arial" w:cs="Arial"/>
          <w:bCs/>
          <w:color w:val="000000"/>
          <w:sz w:val="24"/>
          <w:szCs w:val="20"/>
        </w:rPr>
        <w:t>?</w:t>
      </w:r>
      <w:r w:rsidRPr="00672847">
        <w:rPr>
          <w:rFonts w:ascii="Arial" w:hAnsi="Arial" w:cs="Arial"/>
          <w:sz w:val="24"/>
          <w:szCs w:val="20"/>
        </w:rPr>
        <w:t xml:space="preserve"> </w:t>
      </w:r>
    </w:p>
    <w:p w:rsidR="00753881" w:rsidRPr="00672847" w:rsidRDefault="00753881" w:rsidP="00672847">
      <w:pPr>
        <w:spacing w:after="0" w:line="360" w:lineRule="auto"/>
        <w:jc w:val="both"/>
        <w:rPr>
          <w:rFonts w:ascii="Arial" w:hAnsi="Arial" w:cs="Arial"/>
          <w:bCs/>
          <w:color w:val="000000"/>
          <w:sz w:val="24"/>
          <w:szCs w:val="20"/>
          <w:lang w:val="es-ES"/>
        </w:rPr>
      </w:pPr>
      <w:r w:rsidRPr="00672847">
        <w:rPr>
          <w:rFonts w:ascii="Arial" w:hAnsi="Arial" w:cs="Arial"/>
          <w:b/>
          <w:sz w:val="24"/>
          <w:szCs w:val="20"/>
          <w:lang w:val="es-419"/>
        </w:rPr>
        <w:t>Objetivo:</w:t>
      </w:r>
      <w:r w:rsidRPr="00672847">
        <w:rPr>
          <w:rFonts w:ascii="Arial" w:hAnsi="Arial" w:cs="Arial"/>
          <w:sz w:val="24"/>
          <w:szCs w:val="20"/>
          <w:lang w:val="es-419"/>
        </w:rPr>
        <w:t xml:space="preserve"> </w:t>
      </w:r>
      <w:r w:rsidRPr="00672847">
        <w:rPr>
          <w:rFonts w:ascii="Arial" w:hAnsi="Arial" w:cs="Arial"/>
          <w:bCs/>
          <w:color w:val="000000"/>
          <w:sz w:val="24"/>
          <w:szCs w:val="20"/>
          <w:lang w:val="es-ES"/>
        </w:rPr>
        <w:t xml:space="preserve">Evaluar la influencia de prebióticos y probióticos en la expresión </w:t>
      </w:r>
      <w:r w:rsidRPr="00672847">
        <w:rPr>
          <w:rFonts w:ascii="Arial" w:hAnsi="Arial" w:cs="Arial"/>
          <w:bCs/>
          <w:color w:val="000000"/>
          <w:sz w:val="24"/>
          <w:szCs w:val="20"/>
          <w:lang w:val="es-ES"/>
        </w:rPr>
        <w:t>de</w:t>
      </w:r>
      <w:r w:rsidRPr="00672847">
        <w:rPr>
          <w:rFonts w:ascii="Arial" w:hAnsi="Arial" w:cs="Arial"/>
          <w:bCs/>
          <w:color w:val="000000"/>
          <w:sz w:val="24"/>
          <w:szCs w:val="20"/>
          <w:lang w:val="es-ES"/>
        </w:rPr>
        <w:t xml:space="preserve"> </w:t>
      </w:r>
      <w:proofErr w:type="spellStart"/>
      <w:r w:rsidRPr="00672847">
        <w:rPr>
          <w:rFonts w:ascii="Arial" w:hAnsi="Arial" w:cs="Arial"/>
          <w:bCs/>
          <w:color w:val="000000"/>
          <w:sz w:val="24"/>
          <w:szCs w:val="20"/>
          <w:lang w:val="es-ES"/>
        </w:rPr>
        <w:t>fenoloxidasa</w:t>
      </w:r>
      <w:proofErr w:type="spellEnd"/>
      <w:r w:rsidRPr="00672847">
        <w:rPr>
          <w:rFonts w:ascii="Arial" w:hAnsi="Arial" w:cs="Arial"/>
          <w:bCs/>
          <w:color w:val="000000"/>
          <w:sz w:val="24"/>
          <w:szCs w:val="20"/>
          <w:lang w:val="es-ES"/>
        </w:rPr>
        <w:t xml:space="preserve"> de camarones </w:t>
      </w:r>
      <w:proofErr w:type="spellStart"/>
      <w:r w:rsidRPr="00672847">
        <w:rPr>
          <w:rFonts w:ascii="Arial" w:hAnsi="Arial" w:cs="Arial"/>
          <w:bCs/>
          <w:i/>
          <w:iCs/>
          <w:color w:val="000000"/>
          <w:sz w:val="24"/>
          <w:szCs w:val="20"/>
          <w:lang w:val="es-ES"/>
        </w:rPr>
        <w:t>Penaeus</w:t>
      </w:r>
      <w:proofErr w:type="spellEnd"/>
      <w:r w:rsidRPr="00672847">
        <w:rPr>
          <w:rFonts w:ascii="Arial" w:hAnsi="Arial" w:cs="Arial"/>
          <w:bCs/>
          <w:color w:val="000000"/>
          <w:sz w:val="24"/>
          <w:szCs w:val="20"/>
          <w:lang w:val="es-ES"/>
        </w:rPr>
        <w:t xml:space="preserve">, mediante un meta-análisis que permita la toma de decisiones para su empleo en la </w:t>
      </w:r>
      <w:proofErr w:type="spellStart"/>
      <w:r w:rsidRPr="00672847">
        <w:rPr>
          <w:rFonts w:ascii="Arial" w:hAnsi="Arial" w:cs="Arial"/>
          <w:bCs/>
          <w:color w:val="000000"/>
          <w:sz w:val="24"/>
          <w:szCs w:val="20"/>
          <w:lang w:val="es-ES"/>
        </w:rPr>
        <w:t>camaronicultura</w:t>
      </w:r>
      <w:proofErr w:type="spellEnd"/>
      <w:r w:rsidRPr="00672847">
        <w:rPr>
          <w:rFonts w:ascii="Arial" w:hAnsi="Arial" w:cs="Arial"/>
          <w:bCs/>
          <w:color w:val="000000"/>
          <w:sz w:val="24"/>
          <w:szCs w:val="20"/>
          <w:lang w:val="es-ES"/>
        </w:rPr>
        <w:t xml:space="preserve">. </w:t>
      </w:r>
    </w:p>
    <w:p w:rsidR="00672847" w:rsidRPr="00672847" w:rsidRDefault="00753881" w:rsidP="00672847">
      <w:pPr>
        <w:spacing w:after="0" w:line="360" w:lineRule="auto"/>
        <w:jc w:val="both"/>
        <w:rPr>
          <w:rFonts w:ascii="Arial" w:hAnsi="Arial" w:cs="Arial"/>
          <w:sz w:val="24"/>
          <w:szCs w:val="20"/>
        </w:rPr>
      </w:pPr>
      <w:r w:rsidRPr="00672847">
        <w:rPr>
          <w:rFonts w:ascii="Arial" w:hAnsi="Arial" w:cs="Arial"/>
          <w:b/>
          <w:bCs/>
          <w:color w:val="000000"/>
          <w:sz w:val="24"/>
          <w:szCs w:val="20"/>
          <w:lang w:val="es-419"/>
        </w:rPr>
        <w:t>Métodos:</w:t>
      </w:r>
      <w:r w:rsidRPr="00672847">
        <w:rPr>
          <w:rFonts w:ascii="Arial" w:hAnsi="Arial" w:cs="Arial"/>
          <w:bCs/>
          <w:color w:val="000000"/>
          <w:sz w:val="24"/>
          <w:szCs w:val="20"/>
          <w:lang w:val="es-419"/>
        </w:rPr>
        <w:t xml:space="preserve"> </w:t>
      </w:r>
      <w:r w:rsidRPr="00672847">
        <w:rPr>
          <w:rFonts w:ascii="Arial" w:hAnsi="Arial" w:cs="Arial"/>
          <w:bCs/>
          <w:color w:val="000000"/>
          <w:sz w:val="24"/>
          <w:szCs w:val="20"/>
        </w:rPr>
        <w:t>Se realizaron búsquedas en</w:t>
      </w:r>
      <w:r w:rsidRPr="00672847">
        <w:rPr>
          <w:rFonts w:ascii="Arial" w:hAnsi="Arial" w:cs="Arial"/>
          <w:bCs/>
          <w:i/>
          <w:color w:val="000000"/>
          <w:sz w:val="24"/>
          <w:szCs w:val="20"/>
        </w:rPr>
        <w:t xml:space="preserve"> </w:t>
      </w:r>
      <w:proofErr w:type="spellStart"/>
      <w:r w:rsidRPr="00672847">
        <w:rPr>
          <w:rFonts w:ascii="Arial" w:hAnsi="Arial" w:cs="Arial"/>
          <w:bCs/>
          <w:i/>
          <w:color w:val="000000"/>
          <w:sz w:val="24"/>
          <w:szCs w:val="20"/>
        </w:rPr>
        <w:t>Pubmed</w:t>
      </w:r>
      <w:proofErr w:type="spellEnd"/>
      <w:r w:rsidRPr="00672847">
        <w:rPr>
          <w:rFonts w:ascii="Arial" w:hAnsi="Arial" w:cs="Arial"/>
          <w:bCs/>
          <w:i/>
          <w:color w:val="000000"/>
          <w:sz w:val="24"/>
          <w:szCs w:val="20"/>
        </w:rPr>
        <w:t xml:space="preserve">, </w:t>
      </w:r>
      <w:proofErr w:type="spellStart"/>
      <w:r w:rsidRPr="00672847">
        <w:rPr>
          <w:rFonts w:ascii="Arial" w:hAnsi="Arial" w:cs="Arial"/>
          <w:bCs/>
          <w:i/>
          <w:color w:val="000000"/>
          <w:sz w:val="24"/>
          <w:szCs w:val="20"/>
        </w:rPr>
        <w:t>ScienceDirect</w:t>
      </w:r>
      <w:proofErr w:type="spellEnd"/>
      <w:r w:rsidRPr="00672847">
        <w:rPr>
          <w:rFonts w:ascii="Arial" w:hAnsi="Arial" w:cs="Arial"/>
          <w:bCs/>
          <w:i/>
          <w:color w:val="000000"/>
          <w:sz w:val="24"/>
          <w:szCs w:val="20"/>
        </w:rPr>
        <w:t xml:space="preserve">, </w:t>
      </w:r>
      <w:proofErr w:type="spellStart"/>
      <w:r w:rsidRPr="00672847">
        <w:rPr>
          <w:rFonts w:ascii="Arial" w:hAnsi="Arial" w:cs="Arial"/>
          <w:bCs/>
          <w:i/>
          <w:color w:val="000000"/>
          <w:sz w:val="24"/>
          <w:szCs w:val="20"/>
        </w:rPr>
        <w:t>Scopus</w:t>
      </w:r>
      <w:proofErr w:type="spellEnd"/>
      <w:r w:rsidRPr="00672847">
        <w:rPr>
          <w:rFonts w:ascii="Arial" w:hAnsi="Arial" w:cs="Arial"/>
          <w:bCs/>
          <w:i/>
          <w:color w:val="000000"/>
          <w:sz w:val="24"/>
          <w:szCs w:val="20"/>
        </w:rPr>
        <w:t xml:space="preserve"> </w:t>
      </w:r>
      <w:r w:rsidRPr="00672847">
        <w:rPr>
          <w:rFonts w:ascii="Arial" w:hAnsi="Arial" w:cs="Arial"/>
          <w:bCs/>
          <w:color w:val="000000"/>
          <w:sz w:val="24"/>
          <w:szCs w:val="20"/>
        </w:rPr>
        <w:t>desde el 2008 hasta el 2019 sobre la influencia de inmunoestimulantes en la expresión de genes</w:t>
      </w:r>
      <w:r w:rsidRPr="00672847">
        <w:rPr>
          <w:rFonts w:ascii="Arial" w:hAnsi="Arial" w:cs="Arial"/>
          <w:color w:val="000000"/>
          <w:sz w:val="24"/>
          <w:szCs w:val="20"/>
        </w:rPr>
        <w:t xml:space="preserve">. </w:t>
      </w:r>
      <w:r w:rsidRPr="00672847">
        <w:rPr>
          <w:rFonts w:ascii="Arial" w:hAnsi="Arial" w:cs="Arial"/>
          <w:sz w:val="24"/>
          <w:szCs w:val="20"/>
        </w:rPr>
        <w:t xml:space="preserve">El análisis estadístico se realizó con el programa </w:t>
      </w:r>
      <w:proofErr w:type="spellStart"/>
      <w:r w:rsidRPr="00672847">
        <w:rPr>
          <w:rFonts w:ascii="Arial" w:hAnsi="Arial" w:cs="Arial"/>
          <w:i/>
          <w:sz w:val="24"/>
          <w:szCs w:val="20"/>
        </w:rPr>
        <w:t>Jasp</w:t>
      </w:r>
      <w:proofErr w:type="spellEnd"/>
      <w:r w:rsidRPr="00672847">
        <w:rPr>
          <w:rFonts w:ascii="Arial" w:hAnsi="Arial" w:cs="Arial"/>
          <w:i/>
          <w:sz w:val="24"/>
          <w:szCs w:val="20"/>
        </w:rPr>
        <w:t xml:space="preserve"> </w:t>
      </w:r>
      <w:proofErr w:type="spellStart"/>
      <w:r w:rsidRPr="00672847">
        <w:rPr>
          <w:rFonts w:ascii="Arial" w:hAnsi="Arial" w:cs="Arial"/>
          <w:i/>
          <w:sz w:val="24"/>
          <w:szCs w:val="20"/>
        </w:rPr>
        <w:t>Metaanalysis</w:t>
      </w:r>
      <w:proofErr w:type="spellEnd"/>
      <w:r w:rsidRPr="00672847">
        <w:rPr>
          <w:rFonts w:ascii="Arial" w:hAnsi="Arial" w:cs="Arial"/>
          <w:sz w:val="24"/>
          <w:szCs w:val="20"/>
        </w:rPr>
        <w:t xml:space="preserve"> Versión 0.9.2. </w:t>
      </w:r>
      <w:proofErr w:type="gramStart"/>
      <w:r w:rsidRPr="00672847">
        <w:rPr>
          <w:rFonts w:ascii="Arial" w:hAnsi="Arial" w:cs="Arial"/>
          <w:sz w:val="24"/>
          <w:szCs w:val="20"/>
        </w:rPr>
        <w:t>a</w:t>
      </w:r>
      <w:proofErr w:type="gramEnd"/>
      <w:r w:rsidRPr="00672847">
        <w:rPr>
          <w:rFonts w:ascii="Arial" w:hAnsi="Arial" w:cs="Arial"/>
          <w:sz w:val="24"/>
          <w:szCs w:val="20"/>
        </w:rPr>
        <w:t xml:space="preserve"> un 95% de confianza. </w:t>
      </w:r>
    </w:p>
    <w:p w:rsidR="00753881" w:rsidRPr="00672847" w:rsidRDefault="00753881" w:rsidP="00672847">
      <w:pPr>
        <w:spacing w:after="0" w:line="360" w:lineRule="auto"/>
        <w:jc w:val="both"/>
        <w:rPr>
          <w:rFonts w:ascii="Arial" w:hAnsi="Arial" w:cs="Arial"/>
          <w:bCs/>
          <w:color w:val="000000"/>
          <w:sz w:val="24"/>
          <w:szCs w:val="20"/>
        </w:rPr>
      </w:pPr>
      <w:r w:rsidRPr="00672847">
        <w:rPr>
          <w:rFonts w:ascii="Arial" w:hAnsi="Arial" w:cs="Arial"/>
          <w:b/>
          <w:sz w:val="24"/>
          <w:szCs w:val="20"/>
          <w:lang w:val="es-419"/>
        </w:rPr>
        <w:t xml:space="preserve">Resultados: </w:t>
      </w:r>
      <w:r w:rsidRPr="00672847">
        <w:rPr>
          <w:rFonts w:ascii="Arial" w:hAnsi="Arial" w:cs="Arial"/>
          <w:color w:val="000000"/>
          <w:sz w:val="24"/>
          <w:szCs w:val="20"/>
        </w:rPr>
        <w:t xml:space="preserve">Se obtuvieron 262 artículos científicos sobre evaluación de prebióticos y probióticos en camarones </w:t>
      </w:r>
      <w:proofErr w:type="spellStart"/>
      <w:r w:rsidRPr="00672847">
        <w:rPr>
          <w:rFonts w:ascii="Arial" w:hAnsi="Arial" w:cs="Arial"/>
          <w:i/>
          <w:color w:val="000000"/>
          <w:sz w:val="24"/>
          <w:szCs w:val="20"/>
        </w:rPr>
        <w:t>Penaeus</w:t>
      </w:r>
      <w:proofErr w:type="spellEnd"/>
      <w:r w:rsidRPr="00672847">
        <w:rPr>
          <w:rFonts w:ascii="Arial" w:hAnsi="Arial" w:cs="Arial"/>
          <w:color w:val="000000"/>
          <w:sz w:val="24"/>
          <w:szCs w:val="20"/>
        </w:rPr>
        <w:t xml:space="preserve">. De estos </w:t>
      </w:r>
      <w:r w:rsidRPr="00672847">
        <w:rPr>
          <w:rFonts w:ascii="Arial" w:hAnsi="Arial" w:cs="Arial"/>
          <w:bCs/>
          <w:color w:val="000000"/>
          <w:sz w:val="24"/>
          <w:szCs w:val="20"/>
        </w:rPr>
        <w:t>11</w:t>
      </w:r>
      <w:r w:rsidRPr="00672847">
        <w:rPr>
          <w:rFonts w:ascii="Arial" w:hAnsi="Arial" w:cs="Arial"/>
          <w:bCs/>
          <w:color w:val="000000"/>
          <w:sz w:val="24"/>
          <w:szCs w:val="20"/>
        </w:rPr>
        <w:t xml:space="preserve"> evaluaron la respuesta en</w:t>
      </w:r>
      <w:r w:rsidRPr="00672847">
        <w:rPr>
          <w:rFonts w:ascii="Arial" w:hAnsi="Arial" w:cs="Arial"/>
          <w:bCs/>
          <w:color w:val="000000"/>
          <w:sz w:val="24"/>
          <w:szCs w:val="20"/>
        </w:rPr>
        <w:t xml:space="preserve"> la </w:t>
      </w:r>
      <w:proofErr w:type="spellStart"/>
      <w:r w:rsidRPr="00672847">
        <w:rPr>
          <w:rFonts w:ascii="Arial" w:hAnsi="Arial" w:cs="Arial"/>
          <w:bCs/>
          <w:color w:val="000000"/>
          <w:sz w:val="24"/>
          <w:szCs w:val="20"/>
        </w:rPr>
        <w:t>profenoloxidasa</w:t>
      </w:r>
      <w:proofErr w:type="spellEnd"/>
      <w:r w:rsidRPr="00672847">
        <w:rPr>
          <w:rFonts w:ascii="Arial" w:hAnsi="Arial" w:cs="Arial"/>
          <w:bCs/>
          <w:color w:val="000000"/>
          <w:sz w:val="24"/>
          <w:szCs w:val="20"/>
        </w:rPr>
        <w:t xml:space="preserve">. Tanto los prebióticos como los probióticos estimulan la </w:t>
      </w:r>
      <w:proofErr w:type="spellStart"/>
      <w:r w:rsidRPr="00672847">
        <w:rPr>
          <w:rFonts w:ascii="Arial" w:hAnsi="Arial" w:cs="Arial"/>
          <w:bCs/>
          <w:color w:val="000000"/>
          <w:sz w:val="24"/>
          <w:szCs w:val="20"/>
        </w:rPr>
        <w:t>proenzima</w:t>
      </w:r>
      <w:proofErr w:type="spellEnd"/>
      <w:r w:rsidRPr="00672847">
        <w:rPr>
          <w:rFonts w:ascii="Arial" w:hAnsi="Arial" w:cs="Arial"/>
          <w:bCs/>
          <w:color w:val="000000"/>
          <w:sz w:val="24"/>
          <w:szCs w:val="20"/>
        </w:rPr>
        <w:t xml:space="preserve">; los extractos de plantas fueron los que más modificaron esta y los </w:t>
      </w:r>
      <w:proofErr w:type="spellStart"/>
      <w:r w:rsidRPr="00672847">
        <w:rPr>
          <w:rFonts w:ascii="Arial" w:hAnsi="Arial" w:cs="Arial"/>
          <w:bCs/>
          <w:i/>
          <w:color w:val="000000"/>
          <w:sz w:val="24"/>
          <w:szCs w:val="20"/>
        </w:rPr>
        <w:t>Bacillus</w:t>
      </w:r>
      <w:proofErr w:type="spellEnd"/>
      <w:r w:rsidRPr="00672847">
        <w:rPr>
          <w:rFonts w:ascii="Arial" w:hAnsi="Arial" w:cs="Arial"/>
          <w:bCs/>
          <w:color w:val="000000"/>
          <w:sz w:val="24"/>
          <w:szCs w:val="20"/>
        </w:rPr>
        <w:t xml:space="preserve"> fue el género que más estimuló. </w:t>
      </w:r>
    </w:p>
    <w:p w:rsidR="00753881" w:rsidRPr="00BA4C59" w:rsidRDefault="00753881" w:rsidP="00672847">
      <w:pPr>
        <w:spacing w:after="0" w:line="360" w:lineRule="auto"/>
        <w:jc w:val="both"/>
        <w:rPr>
          <w:rFonts w:ascii="Times New Roman" w:hAnsi="Times New Roman" w:cs="Times New Roman"/>
          <w:sz w:val="20"/>
          <w:szCs w:val="20"/>
        </w:rPr>
      </w:pPr>
      <w:r w:rsidRPr="00672847">
        <w:rPr>
          <w:rFonts w:ascii="Arial" w:hAnsi="Arial" w:cs="Arial"/>
          <w:b/>
          <w:bCs/>
          <w:color w:val="000000"/>
          <w:sz w:val="24"/>
          <w:szCs w:val="20"/>
          <w:lang w:val="es-419"/>
        </w:rPr>
        <w:t>Conclusiones:</w:t>
      </w:r>
      <w:r w:rsidRPr="00672847">
        <w:rPr>
          <w:rFonts w:ascii="Arial" w:hAnsi="Arial" w:cs="Arial"/>
          <w:bCs/>
          <w:color w:val="000000"/>
          <w:sz w:val="24"/>
          <w:szCs w:val="20"/>
          <w:lang w:val="es-419"/>
        </w:rPr>
        <w:t xml:space="preserve"> </w:t>
      </w:r>
      <w:r w:rsidRPr="00672847">
        <w:rPr>
          <w:rFonts w:ascii="Arial" w:hAnsi="Arial" w:cs="Arial"/>
          <w:sz w:val="24"/>
          <w:szCs w:val="20"/>
        </w:rPr>
        <w:t xml:space="preserve">La literatura científica relacionada con </w:t>
      </w:r>
      <w:proofErr w:type="spellStart"/>
      <w:r w:rsidRPr="00672847">
        <w:rPr>
          <w:rFonts w:ascii="Arial" w:hAnsi="Arial" w:cs="Arial"/>
          <w:sz w:val="24"/>
          <w:szCs w:val="20"/>
        </w:rPr>
        <w:t>pro</w:t>
      </w:r>
      <w:r w:rsidRPr="00672847">
        <w:rPr>
          <w:rFonts w:ascii="Arial" w:hAnsi="Arial" w:cs="Arial"/>
          <w:sz w:val="24"/>
          <w:szCs w:val="20"/>
        </w:rPr>
        <w:t>fenoloxidasa</w:t>
      </w:r>
      <w:proofErr w:type="spellEnd"/>
      <w:r w:rsidRPr="00672847">
        <w:rPr>
          <w:rFonts w:ascii="Arial" w:hAnsi="Arial" w:cs="Arial"/>
          <w:sz w:val="24"/>
          <w:szCs w:val="20"/>
        </w:rPr>
        <w:t xml:space="preserve"> en camarones </w:t>
      </w:r>
      <w:proofErr w:type="spellStart"/>
      <w:r w:rsidRPr="00672847">
        <w:rPr>
          <w:rFonts w:ascii="Arial" w:hAnsi="Arial" w:cs="Arial"/>
          <w:i/>
          <w:iCs/>
          <w:sz w:val="24"/>
          <w:szCs w:val="20"/>
        </w:rPr>
        <w:t>Penaeus</w:t>
      </w:r>
      <w:proofErr w:type="spellEnd"/>
      <w:r w:rsidRPr="00672847">
        <w:rPr>
          <w:rFonts w:ascii="Arial" w:hAnsi="Arial" w:cs="Arial"/>
          <w:sz w:val="24"/>
          <w:szCs w:val="20"/>
        </w:rPr>
        <w:t xml:space="preserve"> indican que se deben evaluar con cuidado, debido al diseño experimental y la forma que expresan los resultados.</w:t>
      </w:r>
      <w:r w:rsidRPr="00672847">
        <w:rPr>
          <w:rFonts w:ascii="Times New Roman" w:hAnsi="Times New Roman" w:cs="Times New Roman"/>
          <w:sz w:val="24"/>
          <w:szCs w:val="20"/>
        </w:rPr>
        <w:t xml:space="preserve"> </w:t>
      </w:r>
    </w:p>
    <w:p w:rsidR="00867C39" w:rsidRPr="00867C39" w:rsidRDefault="00867C39" w:rsidP="00867C39">
      <w:pPr>
        <w:spacing w:after="0" w:line="360" w:lineRule="auto"/>
        <w:jc w:val="both"/>
        <w:rPr>
          <w:rFonts w:ascii="Arial" w:hAnsi="Arial" w:cs="Arial"/>
          <w:bCs/>
          <w:color w:val="000000"/>
          <w:sz w:val="24"/>
          <w:szCs w:val="24"/>
        </w:rPr>
      </w:pPr>
      <w:r w:rsidRPr="00867C39">
        <w:rPr>
          <w:rFonts w:ascii="Arial" w:hAnsi="Arial" w:cs="Arial"/>
          <w:b/>
          <w:bCs/>
          <w:color w:val="000000"/>
          <w:sz w:val="24"/>
          <w:szCs w:val="24"/>
        </w:rPr>
        <w:t>Palabras claves</w:t>
      </w:r>
      <w:r w:rsidRPr="00867C39">
        <w:rPr>
          <w:rFonts w:ascii="Arial" w:hAnsi="Arial" w:cs="Arial"/>
          <w:bCs/>
          <w:color w:val="000000"/>
          <w:sz w:val="24"/>
          <w:szCs w:val="24"/>
        </w:rPr>
        <w:t>: inmunoestimulantes, camarones, sistema inmune</w:t>
      </w:r>
    </w:p>
    <w:p w:rsidR="00867C39" w:rsidRPr="00867C39" w:rsidRDefault="00867C39" w:rsidP="00867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Times New Roman" w:hAnsi="Arial" w:cs="Arial"/>
          <w:sz w:val="24"/>
          <w:szCs w:val="24"/>
          <w:lang w:val="en-US"/>
        </w:rPr>
      </w:pPr>
      <w:r w:rsidRPr="00867C39">
        <w:rPr>
          <w:rFonts w:ascii="Arial" w:eastAsia="Times New Roman" w:hAnsi="Arial" w:cs="Arial"/>
          <w:sz w:val="24"/>
          <w:szCs w:val="24"/>
          <w:lang w:val="en"/>
        </w:rPr>
        <w:lastRenderedPageBreak/>
        <w:t xml:space="preserve">Effect of prebiotics and probiotics on the expression and activity of </w:t>
      </w:r>
      <w:proofErr w:type="spellStart"/>
      <w:r w:rsidRPr="00867C39">
        <w:rPr>
          <w:rFonts w:ascii="Arial" w:eastAsia="Times New Roman" w:hAnsi="Arial" w:cs="Arial"/>
          <w:sz w:val="24"/>
          <w:szCs w:val="24"/>
          <w:lang w:val="en"/>
        </w:rPr>
        <w:t>phenoloxidase</w:t>
      </w:r>
      <w:proofErr w:type="spellEnd"/>
      <w:r w:rsidRPr="00867C39">
        <w:rPr>
          <w:rFonts w:ascii="Arial" w:eastAsia="Times New Roman" w:hAnsi="Arial" w:cs="Arial"/>
          <w:sz w:val="24"/>
          <w:szCs w:val="24"/>
          <w:lang w:val="en"/>
        </w:rPr>
        <w:t xml:space="preserve"> in </w:t>
      </w:r>
      <w:proofErr w:type="spellStart"/>
      <w:r w:rsidRPr="00867C39">
        <w:rPr>
          <w:rFonts w:ascii="Arial" w:eastAsia="Times New Roman" w:hAnsi="Arial" w:cs="Arial"/>
          <w:i/>
          <w:sz w:val="24"/>
          <w:szCs w:val="24"/>
          <w:lang w:val="en"/>
        </w:rPr>
        <w:t>Penaeus</w:t>
      </w:r>
      <w:proofErr w:type="spellEnd"/>
      <w:r w:rsidRPr="00867C39">
        <w:rPr>
          <w:rFonts w:ascii="Arial" w:eastAsia="Times New Roman" w:hAnsi="Arial" w:cs="Arial"/>
          <w:sz w:val="24"/>
          <w:szCs w:val="24"/>
          <w:lang w:val="en"/>
        </w:rPr>
        <w:t xml:space="preserve"> shrimp: Meta-analysis</w:t>
      </w:r>
    </w:p>
    <w:p w:rsidR="00867C39" w:rsidRPr="00867C39" w:rsidRDefault="00867C39" w:rsidP="00867C39">
      <w:pPr>
        <w:spacing w:after="0" w:line="360" w:lineRule="auto"/>
        <w:jc w:val="both"/>
        <w:rPr>
          <w:rFonts w:ascii="Arial" w:hAnsi="Arial" w:cs="Arial"/>
          <w:b/>
          <w:bCs/>
          <w:color w:val="000000"/>
          <w:sz w:val="24"/>
          <w:szCs w:val="24"/>
          <w:lang w:val="en-US"/>
        </w:rPr>
      </w:pPr>
      <w:r w:rsidRPr="00867C39">
        <w:rPr>
          <w:rFonts w:ascii="Arial" w:hAnsi="Arial" w:cs="Arial"/>
          <w:b/>
          <w:bCs/>
          <w:color w:val="000000"/>
          <w:sz w:val="24"/>
          <w:szCs w:val="24"/>
          <w:lang w:val="en-US"/>
        </w:rPr>
        <w:t>Abstract</w:t>
      </w:r>
    </w:p>
    <w:p w:rsidR="00867C39" w:rsidRPr="00867C39" w:rsidRDefault="00867C39" w:rsidP="00867C39">
      <w:pPr>
        <w:pStyle w:val="HTMLconformatoprevio"/>
        <w:spacing w:line="360" w:lineRule="auto"/>
        <w:jc w:val="both"/>
        <w:rPr>
          <w:rFonts w:ascii="Arial" w:hAnsi="Arial" w:cs="Arial"/>
          <w:sz w:val="24"/>
          <w:szCs w:val="24"/>
        </w:rPr>
      </w:pPr>
      <w:r w:rsidRPr="00867C39">
        <w:rPr>
          <w:rFonts w:ascii="Arial" w:hAnsi="Arial" w:cs="Arial"/>
          <w:b/>
          <w:sz w:val="24"/>
          <w:szCs w:val="24"/>
          <w:lang w:val="en"/>
        </w:rPr>
        <w:t>Context:</w:t>
      </w:r>
      <w:r w:rsidRPr="00867C39">
        <w:rPr>
          <w:rFonts w:ascii="Arial" w:hAnsi="Arial" w:cs="Arial"/>
          <w:sz w:val="24"/>
          <w:szCs w:val="24"/>
          <w:lang w:val="en"/>
        </w:rPr>
        <w:t xml:space="preserve"> </w:t>
      </w:r>
      <w:proofErr w:type="spellStart"/>
      <w:r w:rsidRPr="00867C39">
        <w:rPr>
          <w:rFonts w:ascii="Arial" w:hAnsi="Arial" w:cs="Arial"/>
          <w:sz w:val="24"/>
          <w:szCs w:val="24"/>
          <w:lang w:val="en"/>
        </w:rPr>
        <w:t>Immunostimulants</w:t>
      </w:r>
      <w:proofErr w:type="spellEnd"/>
      <w:r w:rsidRPr="00867C39">
        <w:rPr>
          <w:rFonts w:ascii="Arial" w:hAnsi="Arial" w:cs="Arial"/>
          <w:sz w:val="24"/>
          <w:szCs w:val="24"/>
          <w:lang w:val="en"/>
        </w:rPr>
        <w:t xml:space="preserve"> stimulate the immune response and growth, increase resistance to stress and disease in aquaculture. Sometimes contradictory results are found that provide confusion about the use of them, so it was posed as a problem: Could the scientific literature related to prebiotics and probiotics, where the indicators of the shrimp immune system are evaluated, serve as the basis for the decision-making in the use of </w:t>
      </w:r>
      <w:proofErr w:type="spellStart"/>
      <w:r w:rsidRPr="00867C39">
        <w:rPr>
          <w:rFonts w:ascii="Arial" w:hAnsi="Arial" w:cs="Arial"/>
          <w:sz w:val="24"/>
          <w:szCs w:val="24"/>
          <w:lang w:val="en"/>
        </w:rPr>
        <w:t>immunostimulants</w:t>
      </w:r>
      <w:proofErr w:type="spellEnd"/>
      <w:r w:rsidRPr="00867C39">
        <w:rPr>
          <w:rFonts w:ascii="Arial" w:hAnsi="Arial" w:cs="Arial"/>
          <w:sz w:val="24"/>
          <w:szCs w:val="24"/>
          <w:lang w:val="en"/>
        </w:rPr>
        <w:t xml:space="preserve"> in shrimp farming?</w:t>
      </w:r>
    </w:p>
    <w:p w:rsidR="00867C39" w:rsidRPr="00867C39" w:rsidRDefault="00867C39" w:rsidP="00867C39">
      <w:pPr>
        <w:pStyle w:val="HTMLconformatoprevio"/>
        <w:spacing w:line="360" w:lineRule="auto"/>
        <w:jc w:val="both"/>
        <w:rPr>
          <w:rFonts w:ascii="Arial" w:hAnsi="Arial" w:cs="Arial"/>
          <w:sz w:val="24"/>
          <w:szCs w:val="24"/>
        </w:rPr>
      </w:pPr>
      <w:r w:rsidRPr="00867C39">
        <w:rPr>
          <w:rFonts w:ascii="Arial" w:hAnsi="Arial" w:cs="Arial"/>
          <w:b/>
          <w:sz w:val="24"/>
          <w:szCs w:val="24"/>
          <w:lang w:val="en"/>
        </w:rPr>
        <w:t>Objective:</w:t>
      </w:r>
      <w:r w:rsidRPr="00867C39">
        <w:rPr>
          <w:rFonts w:ascii="Arial" w:hAnsi="Arial" w:cs="Arial"/>
          <w:sz w:val="24"/>
          <w:szCs w:val="24"/>
          <w:lang w:val="en"/>
        </w:rPr>
        <w:t xml:space="preserve"> To evaluate the influence of prebiotics and probiotics on the expression and activity of </w:t>
      </w:r>
      <w:proofErr w:type="spellStart"/>
      <w:r w:rsidRPr="00867C39">
        <w:rPr>
          <w:rFonts w:ascii="Arial" w:hAnsi="Arial" w:cs="Arial"/>
          <w:sz w:val="24"/>
          <w:szCs w:val="24"/>
          <w:lang w:val="en"/>
        </w:rPr>
        <w:t>phenoloxidase</w:t>
      </w:r>
      <w:proofErr w:type="spellEnd"/>
      <w:r w:rsidRPr="00867C39">
        <w:rPr>
          <w:rFonts w:ascii="Arial" w:hAnsi="Arial" w:cs="Arial"/>
          <w:sz w:val="24"/>
          <w:szCs w:val="24"/>
          <w:lang w:val="en"/>
        </w:rPr>
        <w:t xml:space="preserve"> in </w:t>
      </w:r>
      <w:proofErr w:type="spellStart"/>
      <w:r w:rsidRPr="00867C39">
        <w:rPr>
          <w:rFonts w:ascii="Arial" w:hAnsi="Arial" w:cs="Arial"/>
          <w:i/>
          <w:sz w:val="24"/>
          <w:szCs w:val="24"/>
          <w:lang w:val="en"/>
        </w:rPr>
        <w:t>Penaeus</w:t>
      </w:r>
      <w:proofErr w:type="spellEnd"/>
      <w:r w:rsidRPr="00867C39">
        <w:rPr>
          <w:rFonts w:ascii="Arial" w:hAnsi="Arial" w:cs="Arial"/>
          <w:sz w:val="24"/>
          <w:szCs w:val="24"/>
          <w:lang w:val="en"/>
        </w:rPr>
        <w:t xml:space="preserve"> shrimp, through a meta-analysis that allows decision-making for their use in shrimp farming.</w:t>
      </w:r>
    </w:p>
    <w:p w:rsidR="00867C39" w:rsidRPr="00867C39" w:rsidRDefault="00867C39" w:rsidP="00867C39">
      <w:pPr>
        <w:pStyle w:val="HTMLconformatoprevio"/>
        <w:spacing w:line="360" w:lineRule="auto"/>
        <w:jc w:val="both"/>
        <w:rPr>
          <w:rFonts w:ascii="Arial" w:hAnsi="Arial" w:cs="Arial"/>
          <w:sz w:val="24"/>
          <w:szCs w:val="24"/>
        </w:rPr>
      </w:pPr>
      <w:r w:rsidRPr="00867C39">
        <w:rPr>
          <w:rFonts w:ascii="Arial" w:hAnsi="Arial" w:cs="Arial"/>
          <w:b/>
          <w:sz w:val="24"/>
          <w:szCs w:val="24"/>
          <w:lang w:val="en"/>
        </w:rPr>
        <w:t>Methods:</w:t>
      </w:r>
      <w:r w:rsidRPr="00867C39">
        <w:rPr>
          <w:rFonts w:ascii="Arial" w:hAnsi="Arial" w:cs="Arial"/>
          <w:sz w:val="24"/>
          <w:szCs w:val="24"/>
          <w:lang w:val="en"/>
        </w:rPr>
        <w:t xml:space="preserve"> </w:t>
      </w:r>
      <w:proofErr w:type="spellStart"/>
      <w:r w:rsidRPr="00867C39">
        <w:rPr>
          <w:rFonts w:ascii="Arial" w:hAnsi="Arial" w:cs="Arial"/>
          <w:sz w:val="24"/>
          <w:szCs w:val="24"/>
          <w:lang w:val="en"/>
        </w:rPr>
        <w:t>Pubmed</w:t>
      </w:r>
      <w:proofErr w:type="spellEnd"/>
      <w:r w:rsidRPr="00867C39">
        <w:rPr>
          <w:rFonts w:ascii="Arial" w:hAnsi="Arial" w:cs="Arial"/>
          <w:sz w:val="24"/>
          <w:szCs w:val="24"/>
          <w:lang w:val="en"/>
        </w:rPr>
        <w:t xml:space="preserve">, </w:t>
      </w:r>
      <w:proofErr w:type="spellStart"/>
      <w:r w:rsidRPr="00867C39">
        <w:rPr>
          <w:rFonts w:ascii="Arial" w:hAnsi="Arial" w:cs="Arial"/>
          <w:sz w:val="24"/>
          <w:szCs w:val="24"/>
          <w:lang w:val="en"/>
        </w:rPr>
        <w:t>ScienceDirect</w:t>
      </w:r>
      <w:proofErr w:type="spellEnd"/>
      <w:r w:rsidRPr="00867C39">
        <w:rPr>
          <w:rFonts w:ascii="Arial" w:hAnsi="Arial" w:cs="Arial"/>
          <w:sz w:val="24"/>
          <w:szCs w:val="24"/>
          <w:lang w:val="en"/>
        </w:rPr>
        <w:t xml:space="preserve">, Scopus were searched from 2008 to 2019 on the influence of </w:t>
      </w:r>
      <w:proofErr w:type="spellStart"/>
      <w:r w:rsidRPr="00867C39">
        <w:rPr>
          <w:rFonts w:ascii="Arial" w:hAnsi="Arial" w:cs="Arial"/>
          <w:sz w:val="24"/>
          <w:szCs w:val="24"/>
          <w:lang w:val="en"/>
        </w:rPr>
        <w:t>immunostimulants</w:t>
      </w:r>
      <w:proofErr w:type="spellEnd"/>
      <w:r w:rsidRPr="00867C39">
        <w:rPr>
          <w:rFonts w:ascii="Arial" w:hAnsi="Arial" w:cs="Arial"/>
          <w:sz w:val="24"/>
          <w:szCs w:val="24"/>
          <w:lang w:val="en"/>
        </w:rPr>
        <w:t xml:space="preserve"> on </w:t>
      </w:r>
      <w:proofErr w:type="spellStart"/>
      <w:r w:rsidRPr="00867C39">
        <w:rPr>
          <w:rFonts w:ascii="Arial" w:hAnsi="Arial" w:cs="Arial"/>
          <w:sz w:val="24"/>
          <w:szCs w:val="24"/>
          <w:lang w:val="en"/>
        </w:rPr>
        <w:t>phenoloxidase</w:t>
      </w:r>
      <w:proofErr w:type="spellEnd"/>
      <w:r w:rsidRPr="00867C39">
        <w:rPr>
          <w:rFonts w:ascii="Arial" w:hAnsi="Arial" w:cs="Arial"/>
          <w:sz w:val="24"/>
          <w:szCs w:val="24"/>
          <w:lang w:val="en"/>
        </w:rPr>
        <w:t xml:space="preserve"> activity and gene expression. Statistical analysis was performed with the </w:t>
      </w:r>
      <w:proofErr w:type="spellStart"/>
      <w:r w:rsidRPr="00867C39">
        <w:rPr>
          <w:rFonts w:ascii="Arial" w:hAnsi="Arial" w:cs="Arial"/>
          <w:sz w:val="24"/>
          <w:szCs w:val="24"/>
          <w:lang w:val="en"/>
        </w:rPr>
        <w:t>Jasp</w:t>
      </w:r>
      <w:proofErr w:type="spellEnd"/>
      <w:r w:rsidRPr="00867C39">
        <w:rPr>
          <w:rFonts w:ascii="Arial" w:hAnsi="Arial" w:cs="Arial"/>
          <w:sz w:val="24"/>
          <w:szCs w:val="24"/>
          <w:lang w:val="en"/>
        </w:rPr>
        <w:t xml:space="preserve"> </w:t>
      </w:r>
      <w:proofErr w:type="spellStart"/>
      <w:r w:rsidRPr="00867C39">
        <w:rPr>
          <w:rFonts w:ascii="Arial" w:hAnsi="Arial" w:cs="Arial"/>
          <w:sz w:val="24"/>
          <w:szCs w:val="24"/>
          <w:lang w:val="en"/>
        </w:rPr>
        <w:t>Metaanalysis</w:t>
      </w:r>
      <w:proofErr w:type="spellEnd"/>
      <w:r w:rsidRPr="00867C39">
        <w:rPr>
          <w:rFonts w:ascii="Arial" w:hAnsi="Arial" w:cs="Arial"/>
          <w:sz w:val="24"/>
          <w:szCs w:val="24"/>
          <w:lang w:val="en"/>
        </w:rPr>
        <w:t xml:space="preserve"> Version 0.9.2 program. </w:t>
      </w:r>
      <w:proofErr w:type="gramStart"/>
      <w:r w:rsidRPr="00867C39">
        <w:rPr>
          <w:rFonts w:ascii="Arial" w:hAnsi="Arial" w:cs="Arial"/>
          <w:sz w:val="24"/>
          <w:szCs w:val="24"/>
          <w:lang w:val="en"/>
        </w:rPr>
        <w:t>at</w:t>
      </w:r>
      <w:proofErr w:type="gramEnd"/>
      <w:r w:rsidRPr="00867C39">
        <w:rPr>
          <w:rFonts w:ascii="Arial" w:hAnsi="Arial" w:cs="Arial"/>
          <w:sz w:val="24"/>
          <w:szCs w:val="24"/>
          <w:lang w:val="en"/>
        </w:rPr>
        <w:t xml:space="preserve"> 95% confidence.</w:t>
      </w:r>
    </w:p>
    <w:p w:rsidR="00867C39" w:rsidRPr="00867C39" w:rsidRDefault="00867C39" w:rsidP="00867C39">
      <w:pPr>
        <w:pStyle w:val="HTMLconformatoprevio"/>
        <w:spacing w:line="360" w:lineRule="auto"/>
        <w:jc w:val="both"/>
        <w:rPr>
          <w:rFonts w:ascii="Arial" w:hAnsi="Arial" w:cs="Arial"/>
          <w:sz w:val="24"/>
          <w:szCs w:val="24"/>
        </w:rPr>
      </w:pPr>
      <w:r w:rsidRPr="00867C39">
        <w:rPr>
          <w:rFonts w:ascii="Arial" w:hAnsi="Arial" w:cs="Arial"/>
          <w:b/>
          <w:sz w:val="24"/>
          <w:szCs w:val="24"/>
          <w:lang w:val="en"/>
        </w:rPr>
        <w:t>Results:</w:t>
      </w:r>
      <w:r w:rsidRPr="00867C39">
        <w:rPr>
          <w:rFonts w:ascii="Arial" w:hAnsi="Arial" w:cs="Arial"/>
          <w:sz w:val="24"/>
          <w:szCs w:val="24"/>
          <w:lang w:val="en"/>
        </w:rPr>
        <w:t xml:space="preserve"> 262 scientific articles were obtained on the evaluation of prebiotics and probiotics in </w:t>
      </w:r>
      <w:proofErr w:type="spellStart"/>
      <w:r w:rsidRPr="00867C39">
        <w:rPr>
          <w:rFonts w:ascii="Arial" w:hAnsi="Arial" w:cs="Arial"/>
          <w:sz w:val="24"/>
          <w:szCs w:val="24"/>
          <w:lang w:val="en"/>
        </w:rPr>
        <w:t>Penaeus</w:t>
      </w:r>
      <w:proofErr w:type="spellEnd"/>
      <w:r w:rsidRPr="00867C39">
        <w:rPr>
          <w:rFonts w:ascii="Arial" w:hAnsi="Arial" w:cs="Arial"/>
          <w:sz w:val="24"/>
          <w:szCs w:val="24"/>
          <w:lang w:val="en"/>
        </w:rPr>
        <w:t xml:space="preserve"> shrimp. Of these, 61 met the inclusion criteria for the immune response: 11 the </w:t>
      </w:r>
      <w:proofErr w:type="spellStart"/>
      <w:r w:rsidRPr="00867C39">
        <w:rPr>
          <w:rFonts w:ascii="Arial" w:hAnsi="Arial" w:cs="Arial"/>
          <w:sz w:val="24"/>
          <w:szCs w:val="24"/>
          <w:lang w:val="en"/>
        </w:rPr>
        <w:t>profenoloxidase</w:t>
      </w:r>
      <w:proofErr w:type="spellEnd"/>
      <w:r w:rsidRPr="00867C39">
        <w:rPr>
          <w:rFonts w:ascii="Arial" w:hAnsi="Arial" w:cs="Arial"/>
          <w:sz w:val="24"/>
          <w:szCs w:val="24"/>
          <w:lang w:val="en"/>
        </w:rPr>
        <w:t xml:space="preserve">. Both prebiotics and probiotics stimulate the enzyme and </w:t>
      </w:r>
      <w:proofErr w:type="spellStart"/>
      <w:r w:rsidRPr="00867C39">
        <w:rPr>
          <w:rFonts w:ascii="Arial" w:hAnsi="Arial" w:cs="Arial"/>
          <w:sz w:val="24"/>
          <w:szCs w:val="24"/>
          <w:lang w:val="en"/>
        </w:rPr>
        <w:t>proenzyme</w:t>
      </w:r>
      <w:proofErr w:type="spellEnd"/>
      <w:r w:rsidRPr="00867C39">
        <w:rPr>
          <w:rFonts w:ascii="Arial" w:hAnsi="Arial" w:cs="Arial"/>
          <w:sz w:val="24"/>
          <w:szCs w:val="24"/>
          <w:lang w:val="en"/>
        </w:rPr>
        <w:t>; plant extracts were the ones that most modified this activity and Bacillus was the genus that most stimulated.</w:t>
      </w:r>
    </w:p>
    <w:p w:rsidR="00867C39" w:rsidRPr="00867C39" w:rsidRDefault="00867C39" w:rsidP="00867C39">
      <w:pPr>
        <w:pStyle w:val="HTMLconformatoprevio"/>
        <w:spacing w:line="360" w:lineRule="auto"/>
        <w:jc w:val="both"/>
        <w:rPr>
          <w:rFonts w:ascii="Arial" w:hAnsi="Arial" w:cs="Arial"/>
          <w:sz w:val="24"/>
          <w:szCs w:val="24"/>
        </w:rPr>
      </w:pPr>
      <w:r w:rsidRPr="00867C39">
        <w:rPr>
          <w:rFonts w:ascii="Arial" w:hAnsi="Arial" w:cs="Arial"/>
          <w:b/>
          <w:sz w:val="24"/>
          <w:szCs w:val="24"/>
          <w:lang w:val="en"/>
        </w:rPr>
        <w:t>Conclusions:</w:t>
      </w:r>
      <w:r w:rsidRPr="00867C39">
        <w:rPr>
          <w:rFonts w:ascii="Arial" w:hAnsi="Arial" w:cs="Arial"/>
          <w:sz w:val="24"/>
          <w:szCs w:val="24"/>
          <w:lang w:val="en"/>
        </w:rPr>
        <w:t xml:space="preserve"> The scientific literature related to </w:t>
      </w:r>
      <w:proofErr w:type="spellStart"/>
      <w:r w:rsidRPr="00867C39">
        <w:rPr>
          <w:rFonts w:ascii="Arial" w:hAnsi="Arial" w:cs="Arial"/>
          <w:sz w:val="24"/>
          <w:szCs w:val="24"/>
          <w:lang w:val="en"/>
        </w:rPr>
        <w:t>phenoloxidase</w:t>
      </w:r>
      <w:proofErr w:type="spellEnd"/>
      <w:r w:rsidRPr="00867C39">
        <w:rPr>
          <w:rFonts w:ascii="Arial" w:hAnsi="Arial" w:cs="Arial"/>
          <w:sz w:val="24"/>
          <w:szCs w:val="24"/>
          <w:lang w:val="en"/>
        </w:rPr>
        <w:t xml:space="preserve"> in </w:t>
      </w:r>
      <w:proofErr w:type="spellStart"/>
      <w:r w:rsidRPr="00867C39">
        <w:rPr>
          <w:rFonts w:ascii="Arial" w:hAnsi="Arial" w:cs="Arial"/>
          <w:i/>
          <w:sz w:val="24"/>
          <w:szCs w:val="24"/>
          <w:lang w:val="en"/>
        </w:rPr>
        <w:t>Penaeus</w:t>
      </w:r>
      <w:proofErr w:type="spellEnd"/>
      <w:r w:rsidRPr="00867C39">
        <w:rPr>
          <w:rFonts w:ascii="Arial" w:hAnsi="Arial" w:cs="Arial"/>
          <w:sz w:val="24"/>
          <w:szCs w:val="24"/>
          <w:lang w:val="en"/>
        </w:rPr>
        <w:t xml:space="preserve"> shrimp indicates that they should be carefully evaluated, due to the experimental design and the way the results express.</w:t>
      </w:r>
    </w:p>
    <w:p w:rsidR="00867C39" w:rsidRPr="00867C39" w:rsidRDefault="00867C39" w:rsidP="00867C39">
      <w:pPr>
        <w:spacing w:after="0" w:line="360" w:lineRule="auto"/>
        <w:jc w:val="both"/>
        <w:rPr>
          <w:rFonts w:ascii="Arial" w:hAnsi="Arial" w:cs="Arial"/>
          <w:b/>
          <w:bCs/>
          <w:color w:val="000000"/>
          <w:sz w:val="24"/>
          <w:szCs w:val="24"/>
          <w:lang w:val="en-US"/>
        </w:rPr>
      </w:pPr>
      <w:r w:rsidRPr="00867C39">
        <w:rPr>
          <w:rStyle w:val="tlid-translation"/>
          <w:rFonts w:ascii="Arial" w:hAnsi="Arial" w:cs="Arial"/>
          <w:b/>
          <w:sz w:val="24"/>
          <w:szCs w:val="24"/>
          <w:lang w:val="en"/>
        </w:rPr>
        <w:t>Keywords:</w:t>
      </w:r>
      <w:r w:rsidRPr="00867C39">
        <w:rPr>
          <w:rStyle w:val="tlid-translation"/>
          <w:rFonts w:ascii="Arial" w:hAnsi="Arial" w:cs="Arial"/>
          <w:sz w:val="24"/>
          <w:szCs w:val="24"/>
          <w:lang w:val="en"/>
        </w:rPr>
        <w:t xml:space="preserve"> </w:t>
      </w:r>
      <w:proofErr w:type="spellStart"/>
      <w:r w:rsidRPr="00867C39">
        <w:rPr>
          <w:rStyle w:val="tlid-translation"/>
          <w:rFonts w:ascii="Arial" w:hAnsi="Arial" w:cs="Arial"/>
          <w:sz w:val="24"/>
          <w:szCs w:val="24"/>
          <w:lang w:val="en"/>
        </w:rPr>
        <w:t>immunostimulants</w:t>
      </w:r>
      <w:proofErr w:type="spellEnd"/>
      <w:r w:rsidRPr="00867C39">
        <w:rPr>
          <w:rStyle w:val="tlid-translation"/>
          <w:rFonts w:ascii="Arial" w:hAnsi="Arial" w:cs="Arial"/>
          <w:sz w:val="24"/>
          <w:szCs w:val="24"/>
          <w:lang w:val="en"/>
        </w:rPr>
        <w:t>, shrimp, immune system</w:t>
      </w:r>
    </w:p>
    <w:p w:rsidR="00532ED4" w:rsidRPr="00867C39" w:rsidRDefault="00532ED4" w:rsidP="00753881">
      <w:pPr>
        <w:spacing w:line="360" w:lineRule="auto"/>
        <w:rPr>
          <w:rFonts w:ascii="Arial" w:hAnsi="Arial" w:cs="Arial"/>
          <w:sz w:val="24"/>
          <w:szCs w:val="24"/>
        </w:rPr>
      </w:pPr>
    </w:p>
    <w:sectPr w:rsidR="00532ED4" w:rsidRPr="00867C3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1768"/>
    <w:rsid w:val="00532ED4"/>
    <w:rsid w:val="00672847"/>
    <w:rsid w:val="006C1768"/>
    <w:rsid w:val="00753881"/>
    <w:rsid w:val="00867C3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55C15B-6155-4D2E-A315-A02C9BE8A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7C39"/>
    <w:pPr>
      <w:spacing w:after="200" w:line="276" w:lineRule="auto"/>
    </w:pPr>
    <w:rPr>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lid-translation">
    <w:name w:val="tlid-translation"/>
    <w:basedOn w:val="Fuentedeprrafopredeter"/>
    <w:rsid w:val="00867C39"/>
  </w:style>
  <w:style w:type="paragraph" w:styleId="HTMLconformatoprevio">
    <w:name w:val="HTML Preformatted"/>
    <w:basedOn w:val="Normal"/>
    <w:link w:val="HTMLconformatoprevioCar"/>
    <w:uiPriority w:val="99"/>
    <w:semiHidden/>
    <w:unhideWhenUsed/>
    <w:rsid w:val="00867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conformatoprevioCar">
    <w:name w:val="HTML con formato previo Car"/>
    <w:basedOn w:val="Fuentedeprrafopredeter"/>
    <w:link w:val="HTMLconformatoprevio"/>
    <w:uiPriority w:val="99"/>
    <w:semiHidden/>
    <w:rsid w:val="00867C39"/>
    <w:rPr>
      <w:rFonts w:ascii="Courier New" w:eastAsia="Times New Roman" w:hAnsi="Courier New" w:cs="Courier New"/>
      <w:sz w:val="20"/>
      <w:szCs w:val="20"/>
      <w:lang w:val="en-US"/>
    </w:rPr>
  </w:style>
  <w:style w:type="character" w:styleId="Refdecomentario">
    <w:name w:val="annotation reference"/>
    <w:basedOn w:val="Fuentedeprrafopredeter"/>
    <w:uiPriority w:val="99"/>
    <w:semiHidden/>
    <w:unhideWhenUsed/>
    <w:rsid w:val="0075388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593</Words>
  <Characters>3263</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Usuario de Windows</cp:lastModifiedBy>
  <cp:revision>3</cp:revision>
  <dcterms:created xsi:type="dcterms:W3CDTF">2021-11-02T22:38:00Z</dcterms:created>
  <dcterms:modified xsi:type="dcterms:W3CDTF">2021-11-07T16:46:00Z</dcterms:modified>
</cp:coreProperties>
</file>